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3B" w:rsidRPr="009F093B" w:rsidRDefault="009F093B" w:rsidP="009F093B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9F093B">
        <w:rPr>
          <w:rFonts w:asciiTheme="majorHAnsi" w:hAnsiTheme="majorHAnsi" w:cstheme="majorBidi"/>
          <w:color w:val="17365D" w:themeColor="text2" w:themeShade="BF"/>
          <w:lang w:eastAsia="sr-Latn-RS"/>
        </w:rPr>
        <w:t>UREDBA</w:t>
      </w:r>
    </w:p>
    <w:p w:rsidR="009F093B" w:rsidRPr="009F093B" w:rsidRDefault="009F093B" w:rsidP="009F093B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9F093B">
        <w:rPr>
          <w:rFonts w:asciiTheme="majorHAnsi" w:hAnsiTheme="majorHAnsi" w:cstheme="majorBidi"/>
          <w:color w:val="17365D" w:themeColor="text2" w:themeShade="BF"/>
          <w:lang w:eastAsia="sr-Latn-RS"/>
        </w:rPr>
        <w:t>O ODREĐIVANJU AKTIVNOSTI ČIJE OBAVLJANJE UTIČE NA ŽIVOTNU SREDINU</w:t>
      </w:r>
    </w:p>
    <w:p w:rsidR="009F093B" w:rsidRPr="009F093B" w:rsidRDefault="009F093B" w:rsidP="009F093B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9F093B">
        <w:rPr>
          <w:rFonts w:asciiTheme="majorHAnsi" w:hAnsiTheme="majorHAnsi" w:cstheme="majorBidi"/>
          <w:color w:val="4F81BD" w:themeColor="accent1"/>
          <w:lang w:eastAsia="sr-Latn-RS"/>
        </w:rPr>
        <w:t>("Sl. glasnik RS", br. 109/2009 i 8/2010)</w:t>
      </w:r>
    </w:p>
    <w:p w:rsidR="009F093B" w:rsidRDefault="009F093B" w:rsidP="009F09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" w:name="_GoBack"/>
      <w:bookmarkEnd w:id="1"/>
    </w:p>
    <w:p w:rsidR="002C0CCB" w:rsidRPr="002C0CCB" w:rsidRDefault="002C0CCB" w:rsidP="009F093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2C0CC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Ovom uredbom određuju se aktivnosti čije obavljanje utiče na životnu sredinu (u daljem tekstu: aktivnosti), a za koje jedinica lokalne samouprave može propisati naknadu za zaštitu i unapređivanje životne sredine. </w:t>
      </w:r>
    </w:p>
    <w:p w:rsidR="002C0CCB" w:rsidRPr="002C0CCB" w:rsidRDefault="002C0CCB" w:rsidP="002C0CC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2C0CC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Aktivnosti iz člana 1. ove uredbe obuhvataju sve zahvate (stalne ili privremene), kojima se menjaju i/ili mogu promeniti stanja i uslovi u životnoj sredini.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Aktivnosti iz stava 1. ovog člana su projekti za koje je obavezna procena uticaja na životnu sredinu i projekti za koje se može zahtevati procena uticaja na životnu sredinu, i to: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I. Projekti za koje je obavezna procena uticaja na životnu sredinu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1. Postrojenja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1) za preradu istrošenog nuklearnog goriva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2) predviđena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za proizvodnju ili obogaćenje nuklearnog goriva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za preradu istrošenog nuklearnog goriva ili visoko radioaktivnog nuklearnog otpada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za trajno odlaganje istrošenog nuklearnog goriva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za trajno odlaganje nuklearnog otpada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za preradu, skladištenje i odlaganje radioaktivnog otpada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2. Postrojenja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lastRenderedPageBreak/>
        <w:t xml:space="preserve">1) za pečenje ili sinterovanje metalne rude (uključujući sulfidnu rudu)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2) za proizvodnju sirovog gvožđa ili čelika (primarno ili sekundarno topljenje) uključujući kontinualno livenje, sa kapacitetom koji prelazi 2,5 t/h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3) za preradu u crnoj metalurgiji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tople valjaonice sa kapacitetom iznad 20 t/h sirovog čelika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kovačnice sa automatskim čekićima čija energija prelazi 50 kJ po jednom čekiću, kod kojih upotrebljena toplotna snaga prelazi 20 MW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postrojenja za nanošenje metalnih zaštitnih slojeva na metalne površine pomoću topljenih kupki, sa ulazom koji prelazi 2 t/h sirovog materijala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4) livnica crne metalurgije sa proizvodnim kapacitetom preko 20 t na dan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5) postrojenja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za proizvodnju obojenih sirovih metala iz rude, koncentrata ili sekundarnih sirovina putem metalurških i/ili hemijskih procesa i/ili elektrolitičkih procesa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za topljenje uključujući i izradu legura od obojenih metala, kao i izradu korisnih nusproizvoda (rafinacija, livenje, itd.), sa kapacitetom topljenja od preko 4 t dnevno za olovo i kadmijum ili 20 t dnevno za sve ostale metale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>6) za površinsku obradu metala i plastičnih materijala korišćenjem elektrolitičkih ili hemijskih procesa, gde zapremina kada za tretman prelazi 30 m</w:t>
      </w:r>
      <w:r w:rsidRPr="002C0CCB">
        <w:rPr>
          <w:rFonts w:ascii="Arial" w:eastAsia="Times New Roman" w:hAnsi="Arial" w:cs="Arial"/>
          <w:sz w:val="15"/>
          <w:vertAlign w:val="superscript"/>
          <w:lang w:val="sr-Latn-RS"/>
        </w:rPr>
        <w:t>3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3. Postrojenja za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1) ekstrakciju, proizvodnju, preradu i obradu azbesta i proizvoda koji sadrže azbest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2) proizvodnju cementnog klinkera, cementa i kreča u rotacionim ili drugim pećima kapaciteta preko 500 t dnevno za proizvodnju cementnog klinkera ili kreča kapaciteta preko 50 t dnevno u rotacionim pećima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4. Kombinovana hemijska postrojenja, tj. postrojenja za industrijsku proizvodnju supstanci kod kojih se primenjuju postupci hemijske promene i u kojima se pojedini pogoni nalaze jedan pored drugog i funkcionalno su povezani, a namenjeni su za proizvodnju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osnovnih (baznih) organskih hemikalija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osnovnih (baznih) neorganskih hemikalija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veštačkih đubriva na bazi fosfora, azota ili kalijuma (prosta ili složena đubriva)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osnovnih (baznih) proizvoda za zaštitu bilja, kao i biocida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lastRenderedPageBreak/>
        <w:t xml:space="preserve">- osnovnih (baznih) farmaceutskih proizvoda uz primenu hemijskih ili bioloških postupaka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i/ili preradu i/ili obradu eksploziva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>5. Eksploatacija podzemnih voda ili obogaćivanje podzemnih voda kod kojih je godišnja zapremina eksploatisane ili obogaćene vode jednaka količini od 10 miliona m</w:t>
      </w:r>
      <w:r w:rsidRPr="002C0CCB">
        <w:rPr>
          <w:rFonts w:ascii="Arial" w:eastAsia="Times New Roman" w:hAnsi="Arial" w:cs="Arial"/>
          <w:sz w:val="15"/>
          <w:vertAlign w:val="superscript"/>
          <w:lang w:val="sr-Latn-RS"/>
        </w:rPr>
        <w:t>3</w:t>
      </w:r>
      <w:r w:rsidRPr="002C0CCB">
        <w:rPr>
          <w:rFonts w:ascii="Arial" w:eastAsia="Times New Roman" w:hAnsi="Arial" w:cs="Arial"/>
          <w:lang w:val="sr-Latn-RS"/>
        </w:rPr>
        <w:t xml:space="preserve"> ili više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6. Objekti za intenzivan uzgoj živine ili svinja sa kapacitetom preko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- 85.000 mesta za proizvodnju brojlera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- 40.000 mesta za živinu u uzgoju i eksploataciji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- 2.000 mesta za proizvodnju svinja (preko 30 kg težine)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- 750 mesta za krmače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7. Industrijska postrojenja za proizvodnju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celuloze iz drvne mase, slame ili sličnih vlaknastih materijala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>- papira i kartona sa proizvodnim kapacitetom koji prelazi 20 t/dan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>8. Industrija minerala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1) postrojenja za izradu stakla, uključujući staklena vlakna, sa kapacitetom topljenja koji prelazi 20 t dnevno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2) postrojenja za topljenje mineralnih materija, uključujući proizvodnju mineralnih vlakana, sa kapacitetom topljenja koji prelazi 20 t dnevno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>3) postrojenja za proizvodnju keramičkih proizvoda pečenjem, a naročito crepa, cigle, vatrostalne opeke, pločica, keramičkog posuđa ili porcelana, sa proizvodnim kapacitetom koji prelazi 75 t dnevno, i/ili sa kapacitetom peći koji prelazi 4 m</w:t>
      </w:r>
      <w:r w:rsidRPr="002C0CCB">
        <w:rPr>
          <w:rFonts w:ascii="Arial" w:eastAsia="Times New Roman" w:hAnsi="Arial" w:cs="Arial"/>
          <w:sz w:val="15"/>
          <w:vertAlign w:val="superscript"/>
          <w:lang w:val="sr-Latn-RS"/>
        </w:rPr>
        <w:t>3</w:t>
      </w:r>
      <w:r w:rsidRPr="002C0CCB">
        <w:rPr>
          <w:rFonts w:ascii="Arial" w:eastAsia="Times New Roman" w:hAnsi="Arial" w:cs="Arial"/>
          <w:lang w:val="sr-Latn-RS"/>
        </w:rPr>
        <w:t>, sa gustinom punjenja po peći koja prelazi 300 kg/m</w:t>
      </w:r>
      <w:r w:rsidRPr="002C0CCB">
        <w:rPr>
          <w:rFonts w:ascii="Arial" w:eastAsia="Times New Roman" w:hAnsi="Arial" w:cs="Arial"/>
          <w:sz w:val="15"/>
          <w:vertAlign w:val="superscript"/>
          <w:lang w:val="sr-Latn-RS"/>
        </w:rPr>
        <w:t>3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>9. Postrojenja za preradu hrane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1) klanice sa proizvodnim kapacitetom većim od 50 t mesa na dan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2) obrada i prerada određena za proizvodnju prehrambenih proizvoda iz: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sirovina životinjskog porekla (izuzev mleka) sa proizvodnim kapacitetom finalnih proizvoda većim od 75 t na dan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biljnih sirovina sa proizvodnim kapacitetom finalnih proizvoda većim od 300 t na dan (prosečna tromesečna vrednost)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lastRenderedPageBreak/>
        <w:t>3) obrada i prerada mleka, kod kojih je količina primljenog mleka veća od 200 t na dan (prosečna godišnja vrednost)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10. Ostale aktivnosti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1) industrijski pogoni za proizvodnju: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pulpe iz drveta ili drugih vlaknastih materijala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papira i kartona, sa proizvodnim kapacitetom koji prelazi 20 t na dan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2) postrojenja za predtretman (operacije kao što su pranje, beljenje itd.) ili bojenje prediva ili tekstila, čiji proizvodni kapacitet prelazi 10 t na dan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3) postrojenja za štavljenje kože, proizvodnog kapaciteta iznad 12 t finalnih proizvoda na dan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4) postrojenja za površinsku obradu materijala, predmeta ili proizvoda korišćenjem organskih rastvarača, posebno za odeću, štampanje, prevlačenje, odmašćivanje, vodootpornost, bojenje, čišćenje ili impregnaciju, sa kapacitetom iznad 150 kg/h ili više od 200 t godišnje.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II. Projekti za koje se može zahtevati procena uticaja na životnu sredinu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1. Poljoprivreda, akvakultura i šumarstvo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1) sistemi za navodnjavanje i odvodnjavanje - meliorativni sistemi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područje na kome se prostiru je veće od 20 ha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2) objekti za intenzivan uzgoj i držanje živine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od 30.000 do 85.000 mesta za brojlere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od 10.000 do 40.000 mesta za živinu (uključujući i lovnu perad)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3) objekti za intenzivan uzgoj goveda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200 mesta za goveda i više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4) objekti za intenzivan uzgoj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svinja kapaciteta od 1.000 do 2.000 mesta za svinje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krmača kapaciteta od 450 do 750 mesta za krmače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5) objekti za intenzivan uzgoj životinja sa plemenitim krznom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lastRenderedPageBreak/>
        <w:t xml:space="preserve">- kapaciteta preko 1.000 mesta za životinje sa plemenitim krznom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6) intenzivan uzgoj riba u bazenima i ribnjacima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za salmonide godišnje proizvodnje 10 t i više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>- za ciprinide površine 5 ha i veće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7) krčenje šuma radi prelaženja na drugi tip korišćenja zemljišta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područje na kome se prostire je veće od 10 ha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2. Proizvodnja i prerada metala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1) postrojenja za proizvodnju sirovog gvožđa ili čelika (primarno ili sekundarno topljenje) uključujući kontinualni postupak livenja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koji nisu navedeni pod I.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2) postrojenja za preradu u crnoj metalurgiji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koji nisu navedeni pod I.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vruće valjaonice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kovačnice sa jednim ili više čekića ili maljeva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za nanošenje površinskih zaštitnih metalnih slojeva u rastopljenom stanju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3) livnice crne metalurgije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koji nisu navedeni pod I.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4) postrojenja za topljenje uključujući i izradu legura od obojenih metala, kao i izradu korisnih nusproizvoda (rafinacija, livenje, itd.)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koji nisu navedeni pod I.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5) postrojenja za površinsku obradu metala i plastičnih materijala korišćenjem elektrolitičkih ili hemijskih postupa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koji nisu navedeni pod I.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6) postrojenja za proizvodnju ili sklapanje motornih vozila i proizvodnju motora za motorna vozila (automobili, autobusi, teretna vozila, poljoprivredna, građevinska i rudarska mehanizacija kao i druga vozila na motorni pogon)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lastRenderedPageBreak/>
        <w:t xml:space="preserve">7) postrojenja za proizvodnju baterija i akumulatora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8) brodogradilišta (proizvodnja i/ili popravka brodskih trupova ili motora ili delova broda)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dužine broda 20 m ili više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9) proizvodnja i popravka vazduhoplova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sa izuzetkom radova na redovnom održavanju vazduhoplova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10) proizvodnja šinskih vozila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11) postrojenja za eksplozivno deformisanje metala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12) postrojenja za pripremu, obogaćivanje, pečenje i sinterovanje metalnih ruda, kao i iskorišćavanje jalovine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3. Industrijska prerada minerala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1) postrojenja za suvu destilaciju uglja (plinare, tinjajuće peći i dr.)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2) postrojenja za proizvodnju cementnog klinkera, cementa i kreča u rotacionim ili drugim pećima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koji nisu navedeni pod I.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3) postrojenja za proizvodnju stakla i staklenih vlakana, uključujući proizvodnju stakla koje se dobija preradom starog stakla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do 20 t na dan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4) postrojenja za topljenje mineralnih materija, uključujući i proizvodnju mineralnih vlakana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do 20 t na dan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lastRenderedPageBreak/>
        <w:t xml:space="preserve">5) postrojenja za proizvodnju keramičkih proizvoda pečenjem (pločice, sanitarna galanterija, kućni pribor od keramike i porcelana i slično) kao i proizvodnja građevinskog materijala pečenjem (crep, cigla i slično)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od 40 t do 75 t na dan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6) postrojenja za proizvodnju asfaltnih mešavina uključujući mobilna postrojenja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preko 50 t na sat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4. Hemijska industrija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1) obrada poluproizvoda i proizvodnja hemikalija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koji nisu navedeni pod I.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2) samostalna postrojenja za proizvodnju, preradu, formiranje i pakovanje baznih organskih i neorganskih hemikalija, veštačkih đubriva na bazi fosfora, azota i kalijuma (prosta i složena hemijska đubriva) proizvoda za zaštitu bilja, kao i biocida, farmaceutskih i kozmetičkih proizvoda, plastičnih masa, eksploziva, boja i lakova, deterdženata i sredstava za održavanje higijene i čišćenje i dr.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koji nisu navedeni pod I.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3) postrojenja za proizvodnju mineralnih ulja i maziva (destilacijom, rafinacijom ili na drugi način)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5. Prehrambena industrija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1) postrojenja za proizvodnju, tretman, preradu ili obradu proizvoda iz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sirovina životinjskog porekla (osim mleka) kapaciteta od 10 t do 75 t na dan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sirovina biljnog porekla kapaciteta od 30 t do 300 t na dan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2) postrojenja za preradu, pakovanje i konzerviranje mesa, povrća i voća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preko 10 t na dan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3) postrojenja za proizvodnju hrane za životinje osim mešaona stočne hrane za sopstvene potrebe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preko 5 t na dan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4) postrojenja za obradu, tretman i preradu mleka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od 5.000 litara do 200.000 litara na dan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lastRenderedPageBreak/>
        <w:t xml:space="preserve">5) postrojenja za zahvatanje i preradu podzemnih voda, punjenje i pakovanje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6) postrojenja za proizvodnju piva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preko 3.000.000 litara godišnje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7) postrojenja za proizvodnju slada i kvasca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preko 200 t godišnje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8) postrojenja za proizvodnju slatkiša ili sirupa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preko 5.000 t godišnje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9) postrojenja za proizvodnju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alkoholnih pića kapaciteta preko 10.000 litara dnevno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bezalkoholnih pića kapaciteta preko 20.000 litara dnevno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sirćeta kapaciteta preko 10.000 litara dnevno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10) postrojenja za klanje životinja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od 3 t do 50 t na dan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11) postrojenja za preradu ribe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preko 1 t dnevno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12) postrojenja za proizvodnju ribljeg brašna ili ribljeg ulja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13) postrojenja za proizvodnju i preradu skroba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preko 100 t dnevno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14) postrojenja za proizvodnju ili rafiniranje šećera korišćenjem šećerne repe ili sirovog šećera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15) mlinovi i sušare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preko 200 t dnevno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lastRenderedPageBreak/>
        <w:t xml:space="preserve">16) hladnjače (bez pogona za preradu sirovine)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kapaciteta preko 10 t rashladnog fluida u sistemu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17) proizvodnja melase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6. Industrija tekstila, kože, drveta i papira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1) postrojenja za proizvodnju papira i kartona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- svi projekti koji nisu navedeni pod I.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2) postrojenja za proizvodnju proizvoda od celuloze (iverica, lesonit, medijapan i šperploča)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>- svi projekti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>3) postrojenja za preradu, obradu i oplemenjivanje drveta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>- svi projekti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>4) postrojenja za predtretman vlakana, tkanina i papira (pranje, beljenje, mercerizacija, štampanje, hemijski tretman) ili bojenje vlakana ili tkanina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>- kapaciteta do 10 t na dan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>5) postrojenja za štavljenje i obradu kože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>- kapaciteta do 12 t na dan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7. Gumarska industrija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1) postrojenja za proizvodnju i preradu gume i kaučuka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>- svi projekti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>2) postrojenja za vulkaniziranje prirodnog ili sintetičkog kaučuka uz korišćenje sumpora ili sumpornih jedinjenja</w:t>
      </w:r>
    </w:p>
    <w:p w:rsidR="002C0CCB" w:rsidRPr="002C0CCB" w:rsidRDefault="002C0CCB" w:rsidP="002C0CCB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>- svi projekti.</w:t>
      </w:r>
    </w:p>
    <w:p w:rsidR="002C0CCB" w:rsidRPr="002C0CCB" w:rsidRDefault="002C0CCB" w:rsidP="002C0CC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2C0CC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Ova uredba stupa na snagu narednog dana od dana objavljivanja u "Službenom glasniku Republike Srbije". </w:t>
      </w:r>
    </w:p>
    <w:p w:rsidR="002C0CCB" w:rsidRPr="002C0CCB" w:rsidRDefault="002C0CCB" w:rsidP="002C0CCB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Latn-RS"/>
        </w:rPr>
      </w:pPr>
      <w:r w:rsidRPr="002C0CCB">
        <w:rPr>
          <w:rFonts w:ascii="Arial" w:eastAsia="Times New Roman" w:hAnsi="Arial" w:cs="Arial"/>
          <w:sz w:val="26"/>
          <w:szCs w:val="26"/>
          <w:lang w:val="sr-Latn-RS"/>
        </w:rPr>
        <w:lastRenderedPageBreak/>
        <w:t xml:space="preserve">  </w:t>
      </w:r>
    </w:p>
    <w:p w:rsidR="002C0CCB" w:rsidRPr="002C0CCB" w:rsidRDefault="002C0CCB" w:rsidP="002C0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</w:pPr>
      <w:r w:rsidRPr="002C0CCB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t>Samostalni član Uredbe o izmenama i dopunama</w:t>
      </w:r>
      <w:r w:rsidRPr="002C0CCB">
        <w:rPr>
          <w:rFonts w:ascii="Arial" w:eastAsia="Times New Roman" w:hAnsi="Arial" w:cs="Arial"/>
          <w:b/>
          <w:bCs/>
          <w:i/>
          <w:iCs/>
          <w:sz w:val="24"/>
          <w:szCs w:val="24"/>
          <w:lang w:val="sr-Latn-RS"/>
        </w:rPr>
        <w:br/>
        <w:t>Uredbe o određivanju aktivnosti čije obavljanje utiče na životnu sredinu</w:t>
      </w:r>
    </w:p>
    <w:p w:rsidR="002C0CCB" w:rsidRPr="002C0CCB" w:rsidRDefault="002C0CCB" w:rsidP="002C0C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Latn-RS"/>
        </w:rPr>
      </w:pPr>
      <w:r w:rsidRPr="002C0CCB">
        <w:rPr>
          <w:rFonts w:ascii="Arial" w:eastAsia="Times New Roman" w:hAnsi="Arial" w:cs="Arial"/>
          <w:i/>
          <w:iCs/>
          <w:lang w:val="sr-Latn-RS"/>
        </w:rPr>
        <w:t>("Sl. glasnik RS", br. 8/2010)</w:t>
      </w:r>
    </w:p>
    <w:p w:rsidR="002C0CCB" w:rsidRPr="002C0CCB" w:rsidRDefault="002C0CCB" w:rsidP="002C0CC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2C0CCB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Član 2</w:t>
      </w:r>
    </w:p>
    <w:p w:rsidR="002C0CCB" w:rsidRPr="002C0CCB" w:rsidRDefault="002C0CCB" w:rsidP="002C0CCB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2C0CCB">
        <w:rPr>
          <w:rFonts w:ascii="Arial" w:eastAsia="Times New Roman" w:hAnsi="Arial" w:cs="Arial"/>
          <w:lang w:val="sr-Latn-RS"/>
        </w:rPr>
        <w:t xml:space="preserve">Ova uredba stupa na snagu osmog dana od dana objavljivanja u "Službenom glasniku Republike Srbije". </w:t>
      </w:r>
    </w:p>
    <w:p w:rsidR="000A6CD1" w:rsidRDefault="000A6CD1"/>
    <w:sectPr w:rsidR="000A6CD1" w:rsidSect="000A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CB"/>
    <w:rsid w:val="000A6CD1"/>
    <w:rsid w:val="002C0CCB"/>
    <w:rsid w:val="009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D1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2C0C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2C0CCB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2C0CC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C0CC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2C0C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2C0C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uvuceni">
    <w:name w:val="normal_uvuceni"/>
    <w:basedOn w:val="Normal"/>
    <w:rsid w:val="002C0CC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C0CC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2C0CCB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stepen1">
    <w:name w:val="stepen1"/>
    <w:basedOn w:val="Podrazumevanifontpasusa"/>
    <w:rsid w:val="002C0CCB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9F09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9F093B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F093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9F093B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D1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2C0C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2C0CCB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2C0CC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C0CC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2C0C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2C0C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uvuceni">
    <w:name w:val="normal_uvuceni"/>
    <w:basedOn w:val="Normal"/>
    <w:rsid w:val="002C0CCB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2C0CC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2C0CCB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stepen1">
    <w:name w:val="stepen1"/>
    <w:basedOn w:val="Podrazumevanifontpasusa"/>
    <w:rsid w:val="002C0CCB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9F09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9F093B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F093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9F093B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1918</Words>
  <Characters>10937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2018-09-10T08:20:00Z</dcterms:created>
  <dcterms:modified xsi:type="dcterms:W3CDTF">2018-09-10T08:20:00Z</dcterms:modified>
</cp:coreProperties>
</file>