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1C" w:rsidRPr="00F7661C" w:rsidRDefault="00F7661C" w:rsidP="00F7661C">
      <w:pPr>
        <w:pStyle w:val="Naslov"/>
        <w:jc w:val="center"/>
        <w:rPr>
          <w:rFonts w:eastAsia="Times New Roman"/>
          <w:lang w:eastAsia="sr-Latn-RS"/>
        </w:rPr>
      </w:pPr>
      <w:r w:rsidRPr="00F7661C">
        <w:rPr>
          <w:rFonts w:eastAsia="Times New Roman"/>
          <w:lang w:eastAsia="sr-Latn-RS"/>
        </w:rPr>
        <w:t>ODLUKA</w:t>
      </w:r>
    </w:p>
    <w:p w:rsidR="00F7661C" w:rsidRPr="00F7661C" w:rsidRDefault="00F7661C" w:rsidP="00F7661C">
      <w:pPr>
        <w:pStyle w:val="Naslov"/>
        <w:jc w:val="center"/>
        <w:rPr>
          <w:rFonts w:eastAsia="Times New Roman"/>
          <w:lang w:eastAsia="sr-Latn-RS"/>
        </w:rPr>
      </w:pPr>
      <w:r w:rsidRPr="00F7661C">
        <w:rPr>
          <w:rFonts w:eastAsia="Times New Roman"/>
          <w:lang w:eastAsia="sr-Latn-RS"/>
        </w:rPr>
        <w:t>O IZRADI STRATEŠKE PROCENE UTICAJA AKCIONOG PLANA ZA REALIZACIJU STRATEGIJE UPRAVLJANJA VODAMA NA TERITORIJI REPUBLIKE SRBIJE DO 2034. GODINE NA ŽIVOTNU SREDINU</w:t>
      </w:r>
    </w:p>
    <w:p w:rsidR="00F7661C" w:rsidRDefault="00F7661C" w:rsidP="00F7661C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F7661C">
        <w:rPr>
          <w:rFonts w:eastAsia="Times New Roman"/>
          <w:lang w:eastAsia="sr-Latn-RS"/>
        </w:rPr>
        <w:t>("Sl. glasnik RS", br. 56/2018)</w:t>
      </w:r>
    </w:p>
    <w:p w:rsidR="00F7661C" w:rsidRPr="00F7661C" w:rsidRDefault="00F7661C" w:rsidP="00F7661C">
      <w:pPr>
        <w:rPr>
          <w:lang w:eastAsia="sr-Latn-RS"/>
        </w:rPr>
      </w:pPr>
      <w:bookmarkStart w:id="0" w:name="_GoBack"/>
      <w:bookmarkEnd w:id="0"/>
    </w:p>
    <w:p w:rsidR="0096291B" w:rsidRPr="0096291B" w:rsidRDefault="0096291B" w:rsidP="009629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Pristupa se izradi Strateške procene uticaja Akcionog plana za realizaciju Strategije upravljanja vodama na teritoriji Republike Srbije do 2034. godine na životnu sredinu (u daljem tekstu: Strateška procena).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1. Strateška procena se radi za teritoriju Republike Srbije.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Razlozi za izradu Strateške procene sadržani su u odredbama Zakona o strateškoj proceni uticaja na životnu sredinu ("Službeni glasnik RS", br. 135/04 i 88/10 - u daljem tekstu: Zakon), koji nalaže da se strateška procena vrši za planove, programe, osnove i strategije u oblasti prostornog i urbanističkog planiranja, poljoprivrede, šumarstva, ribarstva, lovstva, energetike, industrije, saobraćaja, upravljanja otpadom, upravljanja vodama, telekomunikacija, turizma, očuvanja prirodnih staništa i divlje flore i faune, kojima se uspostavlja okvir za odobravanje budućih razvojnih projekata određenih propisima kojima se uređuje procena uticaja na životnu sredinu, a definisani su na osnovu teritorijalnog obuhvata i mogućih uticaja Akcionog plana za realizaciju Strategije upravljanja vodama na teritoriji Republike Srbije do 2034. godine (u daljem tekstu: Akcioni plan) na životnu sredinu.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2. Strateškom procenom biće razmatrana pitanja zaštite vazduha, vode, zemljišta, klime, biljnog i životinjskog sveta, staništa i </w:t>
      </w:r>
      <w:proofErr w:type="spellStart"/>
      <w:r w:rsidRPr="0096291B">
        <w:rPr>
          <w:rFonts w:ascii="Arial" w:eastAsia="Times New Roman" w:hAnsi="Arial" w:cs="Arial"/>
          <w:lang w:eastAsia="sr-Latn-RS"/>
        </w:rPr>
        <w:t>biodiverziteta</w:t>
      </w:r>
      <w:proofErr w:type="spellEnd"/>
      <w:r w:rsidRPr="0096291B">
        <w:rPr>
          <w:rFonts w:ascii="Arial" w:eastAsia="Times New Roman" w:hAnsi="Arial" w:cs="Arial"/>
          <w:lang w:eastAsia="sr-Latn-RS"/>
        </w:rPr>
        <w:t xml:space="preserve">, zaštićenih prirodnih dobara, stanovništva, zdravlja, gradova, naselja, kao i druga pitanja za koja se tokom izrade utvrdi da mogu da imaju značajan uticaj na životnu sredinu.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3. Izveštaj o strateškoj proceni (u daljem tekstu: Izveštaj) sadrži obavezne elemente utvrđene Zakonom, i to: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1) polazne osnove Strateške procene;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2) opšte i posebne ciljeve Strateške procene i izbor indikatora;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3) procenu mogućih uticaja sa opisom mera predviđenih za smanjenje negativnih uticaja na životnu sredinu;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lastRenderedPageBreak/>
        <w:t xml:space="preserve">4) smernice za izradu strateških procena na nižim hijerarhijskim nivoima i procene uticaja projekata na životnu sredinu;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5) program praćenja stanja životne sredine u toku sprovođenja Akcionog plana (monitoring);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6) prikaz korišćene metodologije i teškoća u izradi Strateške procene;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7) prikaz načina odlučivanja, opis razloga odlučujućih za izbor Akcionog plana sa aspekta razmatranih varijantnih rešenja i prikaz načina na koji su pitanja životne sredine uključena u Akcioni plan;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8) zaključke do kojih se došlo tokom izrade Izveštaja, predstavljene na način razumljiv javnosti;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9) druge podatke od značaja za Stratešku procenu.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4. Nosilac izrade Izveštaja biće izabran u skladu sa članom 10. Zakona.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5. Rok za izradu Izveštaja je do šest meseci od dana objavljivanja ove odluke.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6. Sredstva za izradu Strateške procene i Izveštaja obezbeđena su Zakonom o budžetu Republike Srbije za 2018. godinu ("Službeni glasnik RS", broj 113/17), na razdelu 24. Ministarstvo poljoprivrede, šumarstva i vodoprivrede, Glava 24.4. Budžetski fond za vode Republike Srbije, Program 0401 - Integralno upravljanje vodama, Funkcija 630 - Vodosnabdevanje, Programska aktivnost 0006 - Planiranje i međunarodna saradnja u oblasti voda, Ekonomska klasifikacija 424 - Specijalizovane usluge.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7. Ministarstvo poljoprivrede, šumarstva i vodoprivrede - Republička direkcija za vode obezbeđuje učešće zainteresovanih organa i organizacija i javnosti, koje imaju interes u donošenju odluka koje se odnose na zaštitu životne sredine, kao i u postupku izrade i razmatranja Izveštaja u skladu sa Zakonom.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8. Oglašavanje i izlaganje na javni uvid Izveštaja sprovodi Ministarstvo poljoprivrede, šumarstva i vodoprivrede - Republička direkcija za vode, u skladu sa Zakonom. </w:t>
      </w:r>
    </w:p>
    <w:p w:rsidR="0096291B" w:rsidRPr="0096291B" w:rsidRDefault="0096291B" w:rsidP="009629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6291B">
        <w:rPr>
          <w:rFonts w:ascii="Arial" w:eastAsia="Times New Roman" w:hAnsi="Arial" w:cs="Arial"/>
          <w:lang w:eastAsia="sr-Latn-RS"/>
        </w:rPr>
        <w:t xml:space="preserve">9. Ovu odluku objaviti u "Službenom glasniku Republike Srbije". </w:t>
      </w:r>
    </w:p>
    <w:p w:rsidR="00360257" w:rsidRDefault="00360257"/>
    <w:sectPr w:rsidR="003602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1B"/>
    <w:rsid w:val="00360257"/>
    <w:rsid w:val="0096291B"/>
    <w:rsid w:val="00F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96291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6291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Normal1">
    <w:name w:val="Normal1"/>
    <w:basedOn w:val="Normal"/>
    <w:rsid w:val="0096291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">
    <w:name w:val="normal_uvuceni"/>
    <w:basedOn w:val="Normal"/>
    <w:rsid w:val="0096291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96291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F766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F76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766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F766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96291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6291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Normal1">
    <w:name w:val="Normal1"/>
    <w:basedOn w:val="Normal"/>
    <w:rsid w:val="0096291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">
    <w:name w:val="normal_uvuceni"/>
    <w:basedOn w:val="Normal"/>
    <w:rsid w:val="0096291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96291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F766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F76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766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F766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2019-02-07T14:12:00Z</dcterms:created>
  <dcterms:modified xsi:type="dcterms:W3CDTF">2019-02-08T10:14:00Z</dcterms:modified>
</cp:coreProperties>
</file>