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F" w:rsidRPr="00C5049A" w:rsidRDefault="001E472F" w:rsidP="001E472F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C5049A">
        <w:rPr>
          <w:rFonts w:eastAsia="Times New Roman"/>
          <w:lang w:eastAsia="sr-Latn-RS"/>
        </w:rPr>
        <w:t>PRAVILNIK</w:t>
      </w:r>
    </w:p>
    <w:p w:rsidR="001E472F" w:rsidRPr="00C5049A" w:rsidRDefault="001E472F" w:rsidP="001E472F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C5049A">
        <w:rPr>
          <w:rFonts w:eastAsia="Times New Roman"/>
          <w:sz w:val="34"/>
          <w:szCs w:val="34"/>
          <w:lang w:eastAsia="sr-Latn-RS"/>
        </w:rPr>
        <w:t>O KRITERIJUMIMA ZA OSLOBOĐENJE OD PLAĆANJA NAKNADE ZA KORIŠĆENJE ZAŠTIĆENOG PODRUČJA</w:t>
      </w:r>
    </w:p>
    <w:p w:rsidR="001E472F" w:rsidRDefault="001E472F" w:rsidP="001E472F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9F72FC">
        <w:rPr>
          <w:rFonts w:eastAsia="Times New Roman"/>
          <w:lang w:eastAsia="sr-Latn-RS"/>
        </w:rPr>
        <w:t>("Sl. glasnik RS", br. 34/2019)</w:t>
      </w:r>
    </w:p>
    <w:p w:rsidR="009F72FC" w:rsidRPr="009F72FC" w:rsidRDefault="009F72FC" w:rsidP="009F72F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9F72F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Ovim pravilnikom propisuju se kriterijumi za oslobođenje od plaćanja naknade korisnika zaštićenog područja čije aktivnosti neposredno doprinose unapređenju stanja, prezentaciji i promociji vrednosti zaštićenog područja. </w:t>
      </w:r>
      <w:bookmarkStart w:id="1" w:name="_GoBack"/>
      <w:bookmarkEnd w:id="1"/>
    </w:p>
    <w:p w:rsidR="009F72FC" w:rsidRPr="009F72FC" w:rsidRDefault="009F72FC" w:rsidP="009F72F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9F72F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Kriterijumi za oslobođenje od plaćanja naknade su aktivnosti korisnika zaštićenog područja koje doprinose: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1) unapređenju stanja, prezentaciji i promociji vrednosti zaštićenog područja;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2) ukupnom očuvanju biološke, geološke i predeone raznovrsnosti i životne sredine;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3) očuvanju kulturno-istorijskih vrednosti i tradicije (folklora, svetkovina, etnoproizvoda i dr.), podizanju kulturnog nivoa i demografskoj obnovi;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4) širenju obrazovno-vaspitnog i naučnog rada, jačanju kvaliteta prosvetnog rada i širenju svesti o potrebi zaštite. </w:t>
      </w:r>
    </w:p>
    <w:p w:rsidR="009F72FC" w:rsidRPr="009F72FC" w:rsidRDefault="009F72FC" w:rsidP="009F72F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9F72F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Aktivnosti iz člana 2. ovog pravilnika su: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1) učešće u aktivnim merama zaštite u saradnji sa upravljačem zaštićenog područja;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2) aktivnosti na sprovođenju protivpožarnih mera;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3) naučno-stručna istraživanja;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4) aktivnosti na održavanju čistoće i urednosti zaštićenog područja;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5) snimanje priloga koji su u funkciji promocije zaštićenog područja;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6) organizovanje manifestacija koje doprinose prezentaciji zaštićenog područja;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7) sprovođenje edukativnih programa čiji je osnov zaštita prirode i zaštićeno područje;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8) organizovanje obrazovnih i istraživačkih kampova, škola u prirodi koje se tematski bave zaštićenim područjem;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lastRenderedPageBreak/>
        <w:t xml:space="preserve">9) druge aktivnosti za koje upravljač zaštićenog područja proceni da pozitivno utiču na unapređenje stanja zaštićenog područja, promociju i prezentaciju. </w:t>
      </w:r>
    </w:p>
    <w:p w:rsidR="009F72FC" w:rsidRPr="009F72FC" w:rsidRDefault="009F72FC" w:rsidP="009F72F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9F72F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9F72FC" w:rsidRPr="009F72FC" w:rsidRDefault="009F72FC" w:rsidP="009F72F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F72FC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977F05" w:rsidRDefault="00977F05"/>
    <w:sectPr w:rsidR="00977F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FC"/>
    <w:rsid w:val="001E472F"/>
    <w:rsid w:val="00977F05"/>
    <w:rsid w:val="009F72FC"/>
    <w:rsid w:val="00C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9F72F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9F72F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9F72F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9F72F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F72F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1E4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1E4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E4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1E4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9F72F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9F72F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9F72F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9F72F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9F72F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1E4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1E4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E4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1E4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2019-07-16T14:15:00Z</dcterms:created>
  <dcterms:modified xsi:type="dcterms:W3CDTF">2019-07-17T10:38:00Z</dcterms:modified>
</cp:coreProperties>
</file>