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CD" w:rsidRPr="004E3FCD" w:rsidRDefault="004E3FCD" w:rsidP="004E3FCD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4E3FCD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4E3FCD" w:rsidRPr="004E3FCD" w:rsidRDefault="004E3FCD" w:rsidP="004E3FCD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4E3FCD">
        <w:rPr>
          <w:rFonts w:asciiTheme="majorHAnsi" w:hAnsiTheme="majorHAnsi" w:cstheme="majorBidi"/>
          <w:color w:val="17365D" w:themeColor="text2" w:themeShade="BF"/>
          <w:lang w:eastAsia="sr-Latn-RS"/>
        </w:rPr>
        <w:t>O SADRŽINI STUDIJE IZVODLJIVOSTI EKSPLOATACIJE LEŽIŠTA MINERALNIH SIROVINA</w:t>
      </w:r>
    </w:p>
    <w:p w:rsidR="004E3FCD" w:rsidRPr="004E3FCD" w:rsidRDefault="004E3FCD" w:rsidP="004E3FCD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4E3FCD">
        <w:rPr>
          <w:rFonts w:asciiTheme="majorHAnsi" w:hAnsiTheme="majorHAnsi" w:cstheme="majorBidi"/>
          <w:color w:val="4F81BD" w:themeColor="accent1"/>
          <w:lang w:eastAsia="sr-Latn-RS"/>
        </w:rPr>
        <w:t>("Sl. glasnik RS", br. 108/2006)</w:t>
      </w:r>
    </w:p>
    <w:p w:rsidR="004E3FCD" w:rsidRDefault="004E3FCD" w:rsidP="004E3F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_GoBack"/>
      <w:bookmarkEnd w:id="1"/>
    </w:p>
    <w:p w:rsidR="00D20298" w:rsidRPr="00D20298" w:rsidRDefault="00D20298" w:rsidP="004E3FC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Ovim pravilnikom bliže se uređuje sadržina studije izvodljivosti eksploatacije ležišta mineralnih sirovina (u daljem tekstu: studija).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Studija sadrži: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1) prikaz uslova i načina eksploatacije i pripreme mineralnih sirovina;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2) prikaz plasmana mineralnih sirovina;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3) prikaz mera zaštite i sanacije životne sredine i uticaja eksploatacije na društvenu zajednicu;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4) prikaz potrebnih novčanih sredstava koja će biti angažovana i broja zaposlenih.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Prikaz uslova i načina eksploatacije i pripreme mineralnih sirovina sadrži: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1) opšte podatke o studiji;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2) opšte podatke o eksploatacionom polju;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3) istorijat geoloških istraživanja i rudarstva;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4) rudarsko-geološki deo studije.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Opšti podaci o studiji sadrže: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lastRenderedPageBreak/>
        <w:t>1) naziv studije;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2) podatke o investitoru studije;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3) podatke o autoru studije.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Opšti podaci o eksploatacionom polju sadrže: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1) lokaciju ležišta i eksploatacionog polja;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2) prostorni položaj eksploatacionog polja i povezanost sa putnom železničkom i plovnom vodenom infrastrukturom;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3) postojeće stanje ostalih infrastrukturnih uslova (elektronapajanje, vodovod, gasna infrastruktura itd.).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Istorijat geoloških istraživanja i rudarstva sadrži prikaz rezultata geoloških istraživanja sa opisom izvedenih radova u prethodnom periodu, kao i opis prethodno sprovedenih rudarskih aktivnosti.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Rudarsko-geološki deo studije sadrži podatke koji se odnose na: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1. geološki deo sa prikazom: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1) veličine i oblika ležišta, geološke i strukturne građe ležišta, karakteristika radne sredine, i to: hidrološke i hidrogeološke, inženjersko-geološke i fizičko-mehaničke,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2) vrste, kvalitete i količine rezervi mineralnih sirovina, mineralnog sastava, sadržaja i gustine korisne komponente,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3) prostornog položaja utvrđenih i overenih rezervi mineralnih sirovina,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4) grafičkog dela sa geološkom i hidrogeološkom kartom šireg područja, geološkom kartom područja eksploatacionog polja sa naznačenim objektima geoloških istraživanja i ucrtanom konturom overenih bilansnih rezervi i konturama eksploatacionog polja;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2. rudarski deo sa prikazom: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1) koncepcije eksploatacije i pripreme mineralne sirovine,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2) analize geomehaničke stabilnosti rudarskih objekata i jalovišta,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lastRenderedPageBreak/>
        <w:t xml:space="preserve">3) tehničkog opisa eksploatacije ležišta,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4) tehničkog opisa pripreme mineralnih sirovina,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5) izbora osnovne i pomoćne rudarske opreme,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6) eksploatacionih rezervi i stepena iskorišćenja ležišta mineralnih sirovina,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7) godišnjeg kapaciteta i radnog veka rudnika,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8) dinamičkog plana razvoja rudarskih radova,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9) snabdevanja pogonskom i toplotnom energijom i industrijskom i pitkom vodom,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10) normative potrošnje energije, materijala i rezervnih delova,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11) tehničke i biološke rekultivacije,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12) merama tehničke zaštite ljudi i objekta,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13) monitoring sistema na rudarskim objektima,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14) grafičkog dela sa ažurnim situacionim kartama ne starijim od šest meseci, sa ucrtanom konturom eksploatacionog polja; situacionom kartom stanja rudarskih radova – faza otvaranja; situacionom kartom stanja rudarskih radova – faza zatvaranja; tehnološkim poprečnim i uzdužnim profilom ležišta, sa prikazanim stanjem u fazi otvaranja i zatvaranja rudnika; tehnološkom šemom otkopavanja, odlaganja, transporta mineralnih sirovina i jalovih masa, šemom miniranja, provetravanja, odvodnjavanja, odlaganja flotacijskih jalovišta i dr.; tehnološkom šemom postrojenja za pripremu mineralnih sirovina.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Prikaz plasmana mineralnih sirovina sadrži podatke koji se odnose na: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1) komercijalni asortiman rudničkih proizvoda;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2) analizu tržišta komercijalnih proizvoda rudnika;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3) tokove novca;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4) analizu kreditne sposobnosti investitora;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5) analizu osetljivosti i rizika;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6) dinamičku ocenu investicionog projekta;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7) analizu održivosti / dostupnosti projekta.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9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Prikaz mera zaštite i sanacije životne sredine i uticaja eksploatacije na društvenu zajednicu sadrži podatke koji se odnose na: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1. mere zaštite i sanacije životne sredine sa prikazom: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1) uticaja rudarskih radova i objekata u svim fazama tehnoloških procesa eksploatacije i pripreme mineralnih sirovina na životnu sredinu,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2) mera zaštite životne sredine usled uticaja rudarskih radova i objekata u svim fazama tehnoloških procesa eksploatacije i pripreme mineralnih sirovina,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3) grafičkog dela koji se sastoji od situacione karte završnog stanja rudarskih objekata, sa prikazom predviđene tehničke i biološke rekultivacije;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2. uticaj eksploatacije na društvenu zajednicu sa prikazom: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1) uticaja na socijalnu strukturu stanovništva,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2) javnih i ostalih objekata u zoni uticaja rudarskih radova,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3) kategorizacije i izmene strukture zemljišta,</w:t>
      </w:r>
    </w:p>
    <w:p w:rsidR="00D20298" w:rsidRPr="00D20298" w:rsidRDefault="00D20298" w:rsidP="00D20298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4) izmeštanja objekata infrastrukture.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Prikaz potrebnih novčanih sredstava koja će biti angažovana i broja zaposlenih sadrži podatke koji se odnose na: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1) strukturu i broj zaposlenih;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 xml:space="preserve">2) investiciona ulaganja u fazi pripreme za otvaranja rudnika (izgradnja rudničke infrastrukture); 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3) investiciona ulaganja u fazi otvaranja rudnika i izgradnji postrojenja za pripremu mineralnih sirovina;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4) investiciona ulaganja u fazi eksploatacije;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5) investiciona ulaganja u fazi zatvaranja rudnika.</w:t>
      </w:r>
    </w:p>
    <w:p w:rsidR="00D20298" w:rsidRPr="00D20298" w:rsidRDefault="00D20298" w:rsidP="00D2029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D20298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D20298" w:rsidRPr="00D20298" w:rsidRDefault="00D20298" w:rsidP="00D2029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D20298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9D01EC" w:rsidRDefault="009D01EC"/>
    <w:sectPr w:rsidR="009D01EC" w:rsidSect="009D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98"/>
    <w:rsid w:val="004E3FCD"/>
    <w:rsid w:val="009D01EC"/>
    <w:rsid w:val="00D20298"/>
    <w:rsid w:val="00F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EC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D20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202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2029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202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D2029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2029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4E3F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4E3FCD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3F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4E3FCD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EC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D202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202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D2029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2029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D20298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2029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4E3FC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4E3FCD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3F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4E3FCD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2018-09-06T10:37:00Z</dcterms:created>
  <dcterms:modified xsi:type="dcterms:W3CDTF">2018-09-06T10:37:00Z</dcterms:modified>
</cp:coreProperties>
</file>